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2021年高校毕业生“三支一扶”计划招募流程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报名阶段</w:t>
      </w:r>
      <w:r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  <w:t>（2022年6月6日至6月17日17:00）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请通过电脑登录报名，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  <w:t>暂不支持手机报名。建议使用360浏览器极速模式或者谷歌浏览器。</w:t>
      </w:r>
    </w:p>
    <w:p>
      <w:pPr>
        <w:ind w:left="0" w:leftChars="0" w:right="0" w:rightChars="0" w:firstLine="0" w:firstLineChars="0"/>
        <w:jc w:val="center"/>
        <w:rPr>
          <w:rFonts w:hint="default" w:ascii="仿宋_GB2312" w:hAnsi="仿宋_GB2312" w:eastAsia="仿宋_GB2312" w:cs="仿宋_GB2312"/>
          <w:b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  <w:t>请勿多人共用同一浏览器进行报名，造成报名信息覆盖。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</w:pPr>
    </w:p>
    <w:tbl>
      <w:tblPr>
        <w:tblStyle w:val="3"/>
        <w:tblW w:w="7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7152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1.阅读公告。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报名人员登录福建省毕业生就业创业公服务网（http://220.160.52.58/），点击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“三支一扶”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图标，仔细阅读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通知公告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发布的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招募公告、审核办法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等招募信息。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  <w:r>
              <w:drawing>
                <wp:inline distT="0" distB="0" distL="114300" distR="114300">
                  <wp:extent cx="4404360" cy="762635"/>
                  <wp:effectExtent l="0" t="0" r="15240" b="18415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4360" cy="76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7152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2.个人注册。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进入“服务平台”，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点击“个人注册”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填报个人基本信息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  <w:r>
              <w:drawing>
                <wp:inline distT="0" distB="0" distL="114300" distR="114300">
                  <wp:extent cx="4398010" cy="1311275"/>
                  <wp:effectExtent l="0" t="0" r="2540" b="3175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8010" cy="13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7155" w:type="dxa"/>
          </w:tcPr>
          <w:p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3.查看岗位信息。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选择“三支一扶”进行报名，点击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“查看岗位信息”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，可查看岗位详细信息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397375" cy="882650"/>
                  <wp:effectExtent l="0" t="0" r="3175" b="1270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7375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425950" cy="929005"/>
                  <wp:effectExtent l="0" t="0" r="12700" b="444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0" cy="92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  <w:jc w:val="center"/>
        </w:trPr>
        <w:tc>
          <w:tcPr>
            <w:tcW w:w="7200" w:type="dxa"/>
          </w:tcPr>
          <w:p>
            <w:pPr>
              <w:pStyle w:val="5"/>
              <w:spacing w:before="156" w:beforeLines="5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4.上传材料。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选中要报名的岗位，点击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“上传材料”，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根据招募公告要求，选中电子材料名称，点击“文件上传”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上传PDF格式材料每项不超过1M，其他文件不超过200k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4324985" cy="1719580"/>
                  <wp:effectExtent l="0" t="0" r="18415" b="13970"/>
                  <wp:docPr id="4" name="图片 4" descr="161965664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19656643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985" cy="171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5" w:type="dxa"/>
          </w:tcPr>
          <w:p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5.报名。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点击“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报名”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进入报名页面，填报个人信息并保存，“报名状态”显示“已报名”即完成报名（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填报毕业学校、学历、所学专业等信息时请选择下拉框中选项，确保报名信息正确提交至毕业院校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0" distR="0">
                  <wp:extent cx="3417570" cy="1707515"/>
                  <wp:effectExtent l="0" t="0" r="11430" b="698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  <w:t>审查考核阶段</w:t>
      </w:r>
      <w:r>
        <w:rPr>
          <w:rFonts w:hint="eastAsia" w:ascii="Arial" w:hAnsi="Arial" w:eastAsia="仿宋_GB2312" w:cs="Arial"/>
          <w:b/>
          <w:bCs/>
          <w:sz w:val="21"/>
          <w:szCs w:val="21"/>
          <w:vertAlign w:val="baseline"/>
          <w:lang w:val="en-US" w:eastAsia="zh-CN"/>
        </w:rPr>
        <w:t>（6月18日至7月15日）</w:t>
      </w:r>
    </w:p>
    <w:tbl>
      <w:tblPr>
        <w:tblStyle w:val="3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  <w:jc w:val="center"/>
        </w:trPr>
        <w:tc>
          <w:tcPr>
            <w:tcW w:w="8370" w:type="dxa"/>
            <w:gridSpan w:val="2"/>
          </w:tcPr>
          <w:p>
            <w:pPr>
              <w:numPr>
                <w:ilvl w:val="0"/>
                <w:numId w:val="0"/>
              </w:numPr>
              <w:ind w:leftChars="0" w:right="0" w:rightChars="0"/>
              <w:jc w:val="both"/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6.审查考核。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根据报名人员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填报毕业学校名称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，报名信息将提交至院校和报名岗位所在设区市进行审查考核。报名人员可在公共服务网查看审查考核进度（点击流程图标可查询审核退回或审核不通过原因）</w:t>
            </w:r>
          </w:p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3902710" cy="1527810"/>
                  <wp:effectExtent l="0" t="0" r="2540" b="152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71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4130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省内院校毕业生。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进行资审查考核。详见《福建省2022年“三支一扶”计划省内高校毕业生审核办法》</w:t>
            </w:r>
          </w:p>
        </w:tc>
        <w:tc>
          <w:tcPr>
            <w:tcW w:w="4240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省外院校福建生源毕业生。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报名人员</w:t>
            </w:r>
            <w:r>
              <w:rPr>
                <w:rFonts w:hint="default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本人协助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所毕业院校进行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审查考核。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详见《福建省20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年“三支一扶”计划省外高校福建生源毕业生审核办法》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</w:p>
    <w:tbl>
      <w:tblPr>
        <w:tblStyle w:val="3"/>
        <w:tblW w:w="7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9" w:type="dxa"/>
          </w:tcPr>
          <w:p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7.修改报名信息。如审核退回，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根据审核退回原因，对报名信息进行修改或补充。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点击“修改报名信息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进入报名页面，修改后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点击保存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4441825" cy="1456690"/>
                  <wp:effectExtent l="0" t="0" r="15875" b="10160"/>
                  <wp:docPr id="10" name="图片 10" descr="e22f373ada8fad0e72ad481776ea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22f373ada8fad0e72ad481776ea0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82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  <w:t>确定派遣人选阶段</w:t>
      </w:r>
      <w:r>
        <w:rPr>
          <w:rFonts w:hint="eastAsia" w:ascii="Arial" w:hAnsi="Arial" w:eastAsia="仿宋_GB2312" w:cs="Arial"/>
          <w:b/>
          <w:bCs/>
          <w:sz w:val="21"/>
          <w:szCs w:val="21"/>
          <w:vertAlign w:val="baseline"/>
          <w:lang w:val="en-US" w:eastAsia="zh-CN"/>
        </w:rPr>
        <w:t>（8月底前）</w:t>
      </w:r>
    </w:p>
    <w:tbl>
      <w:tblPr>
        <w:tblStyle w:val="3"/>
        <w:tblW w:w="5475" w:type="dxa"/>
        <w:tblInd w:w="2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75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8.量化评分。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省内、外院校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按时提交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考核汇总表至市“三支一扶”办审核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9.组织体检。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体检人选名单在公共服务网和和泉州人社网公开发布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10.人选备案。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体检合格后确定为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拟招募人选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11.人选公示。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将拟招募人选在公共服务网和和泉州人社网公示3个工作日，公示无异议的，确定为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正式招募人员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  <w:bookmarkStart w:id="0" w:name="_GoBack"/>
      <w:bookmarkEnd w:id="0"/>
    </w:p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  <w:t>派遣上岗阶段</w:t>
      </w:r>
      <w:r>
        <w:rPr>
          <w:rFonts w:hint="eastAsia" w:ascii="Arial" w:hAnsi="Arial" w:eastAsia="仿宋_GB2312" w:cs="Arial"/>
          <w:b/>
          <w:bCs/>
          <w:sz w:val="21"/>
          <w:szCs w:val="21"/>
          <w:vertAlign w:val="baseline"/>
          <w:lang w:val="en-US" w:eastAsia="zh-CN"/>
        </w:rPr>
        <w:t>（9月初）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12岗前培训。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组织派遣对象进行岗前培训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460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13.派遣上岗。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培训结束后派遣上岗</w:t>
            </w:r>
          </w:p>
        </w:tc>
      </w:tr>
    </w:tbl>
    <w:p>
      <w:pPr>
        <w:ind w:left="0" w:leftChars="0" w:right="0" w:rightChars="0" w:firstLine="0" w:firstLineChars="0"/>
        <w:jc w:val="both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ODJkNDdlNmZhYmFkNzk1MmY5NzAyZDU3MDhiODYifQ=="/>
  </w:docVars>
  <w:rsids>
    <w:rsidRoot w:val="51E0662D"/>
    <w:rsid w:val="00363602"/>
    <w:rsid w:val="066A3245"/>
    <w:rsid w:val="1AC47C9F"/>
    <w:rsid w:val="1CDD39F4"/>
    <w:rsid w:val="244074EF"/>
    <w:rsid w:val="2E6618B8"/>
    <w:rsid w:val="2FF9197A"/>
    <w:rsid w:val="348327C3"/>
    <w:rsid w:val="39257190"/>
    <w:rsid w:val="3E3F6086"/>
    <w:rsid w:val="3F191C2E"/>
    <w:rsid w:val="421C0E1C"/>
    <w:rsid w:val="51E0662D"/>
    <w:rsid w:val="5467318C"/>
    <w:rsid w:val="5B7A1258"/>
    <w:rsid w:val="609E3BDA"/>
    <w:rsid w:val="64792D86"/>
    <w:rsid w:val="697F42F7"/>
    <w:rsid w:val="6ACF4675"/>
    <w:rsid w:val="700B4528"/>
    <w:rsid w:val="73555FFD"/>
    <w:rsid w:val="7698213B"/>
    <w:rsid w:val="77ED40F3"/>
    <w:rsid w:val="787E087B"/>
    <w:rsid w:val="78991159"/>
    <w:rsid w:val="7BBFC1D9"/>
    <w:rsid w:val="7CA001FB"/>
    <w:rsid w:val="DBF56368"/>
    <w:rsid w:val="FFFBF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988</Words>
  <Characters>1052</Characters>
  <Lines>0</Lines>
  <Paragraphs>0</Paragraphs>
  <TotalTime>0</TotalTime>
  <ScaleCrop>false</ScaleCrop>
  <LinksUpToDate>false</LinksUpToDate>
  <CharactersWithSpaces>1052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2021-04-17T00:01:00Z</dcterms:created>
  <dc:creator>游风</dc:creator>
  <cp:lastModifiedBy>HuangZT</cp:lastModifiedBy>
  <cp:lastPrinted>2022-06-02T04:09:00Z</cp:lastPrinted>
  <dcterms:modified xsi:type="dcterms:W3CDTF">2022-06-05T05:24:52Z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6DA3D2BFAE12439883A7DEE1CCFCCA85</vt:lpwstr>
  </property>
</Properties>
</file>